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3.965014577259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 IJsselstreek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Verslagen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6" w:history="1">
        <w:r>
          <w:rPr>
            <w:rFonts w:ascii="Arial" w:hAnsi="Arial" w:eastAsia="Arial" w:cs="Arial"/>
            <w:color w:val="155CAA"/>
            <w:u w:val="single"/>
          </w:rPr>
          <w:t xml:space="preserve">1 Gecombineerde commissie 16-5-2022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6"/>
      <w:r w:rsidRPr="00A448AC">
        <w:rPr>
          <w:rFonts w:ascii="Arial" w:hAnsi="Arial" w:cs="Arial"/>
          <w:b/>
          <w:bCs/>
          <w:color w:val="303F4C"/>
          <w:lang w:val="en-US"/>
        </w:rPr>
        <w:t>Gecombineerde commissie 16-5-2022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 17:03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Conclusies en afspraken raadscommissies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Conclusies en afspraken gecombineerde commissie 16-5-2022 - CONCEPT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133,80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oude-ijsselstreek.nl//documenten/verslagen/Conclusies-en-afspraken-gecombineerde-commissie-16-5-2022-CONCEP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