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7" w:history="1">
        <w:r>
          <w:rPr>
            <w:rFonts w:ascii="Arial" w:hAnsi="Arial" w:eastAsia="Arial" w:cs="Arial"/>
            <w:color w:val="155CAA"/>
            <w:u w:val="single"/>
          </w:rPr>
          <w:t xml:space="preserve">1 Gronduitgifte De Kamp Netterden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7"/>
      <w:r w:rsidRPr="00A448AC">
        <w:rPr>
          <w:rFonts w:ascii="Arial" w:hAnsi="Arial" w:cs="Arial"/>
          <w:b/>
          <w:bCs/>
          <w:color w:val="303F4C"/>
          <w:lang w:val="en-US"/>
        </w:rPr>
        <w:t>Gronduitgifte De Kamp Netterden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27-01-2023 12:45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Ingetrokken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- DePB - gronduitgifte De Kamp Netterden (gewijzigd en ingetrokken)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oude-ijsselstreek.nl//Vergaderingen/Raadsvergadering/2023/26-januari/20:00/Gronduitgifte-De-Kamp/Amendement-DePB-gronduitgifte-De-Kamp-Netterden-gewijzigd-en-ingetrok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