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53" text:style-name="Internet_20_link" text:visited-style-name="Visited_20_Internet_20_Link">
              <text:span text:style-name="ListLabel_20_28">
                <text:span text:style-name="T8">1 25-194 College - Memo stand van zaken en toekomst regionale bedrijventerreinen West Achterhoek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53"/>
        25-194 College - Memo stand van zaken en toekomst regionale bedrijventerreinen West Achterhoek
        <text:bookmark-end text:name="11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25-192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07-11-2025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27-11-2025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07-11-2025 13:18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25-194 College - Memo stand van zaken en toekomst regionale bedrijventerreinen West Achterhoek
              <text:span text:style-name="T3"/>
            </text:p>
            <text:p text:style-name="P7"/>
          </table:table-cell>
          <table:table-cell table:style-name="Table5.A2" office:value-type="string">
            <text:p text:style-name="P8">07-11-2025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224,07 KB</text:p>
          </table:table-cell>
          <table:table-cell table:style-name="Table5.A2" office:value-type="string">
            <text:p text:style-name="P33">
              <text:a xlink:type="simple" xlink:href="https://raad.oude-ijsselstreek.nl//Documenten/25-192-College-Memo-Memo-stand-van-zaken-en-toekomst-regionale-bedrijventerreinen-West-Achterho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6" meta:word-count="95" meta:character-count="683" meta:non-whitespace-character-count="6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