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3.965014577259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53" w:history="1">
        <w:r>
          <w:rPr>
            <w:rFonts w:ascii="Arial" w:hAnsi="Arial" w:eastAsia="Arial" w:cs="Arial"/>
            <w:color w:val="155CAA"/>
            <w:u w:val="single"/>
          </w:rPr>
          <w:t xml:space="preserve">1 25-194 College - Memo stand van zaken en toekomst regionale bedrijventerreinen West Achterhoek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53"/>
      <w:r w:rsidRPr="00A448AC">
        <w:rPr>
          <w:rFonts w:ascii="Arial" w:hAnsi="Arial" w:cs="Arial"/>
          <w:b/>
          <w:bCs/>
          <w:color w:val="303F4C"/>
          <w:lang w:val="en-US"/>
        </w:rPr>
        <w:t>25-194 College - Memo stand van zaken en toekomst regionale bedrijventerreinen West Achterhoek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25-192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stuk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Behandelvoorstel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 13:18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Raadsmemo’s van het college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25-194 College - Memo stand van zaken en toekomst regionale bedrijventerreinen West Achterhoek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224,07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oude-ijsselstreek.nl//Documenten/25-192-College-Memo-Memo-stand-van-zaken-en-toekomst-regionale-bedrijventerreinen-West-Achterhoe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