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20" text:style-name="Internet_20_link" text:visited-style-name="Visited_20_Internet_20_Link">
              <text:span text:style-name="ListLabel_20_28">
                <text:span text:style-name="T8">1 Doorstroomlocatie Etten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20"/>
        Doorstroomlocatie Etten
        <text:bookmark-end text:name="10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03-07-2025 09:16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RG2025-008 Schriftelijke vragen DePB - Doorstroomlocatie Etten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406,69 KB</text:p>
          </table:table-cell>
          <table:table-cell table:style-name="Table4.A2" office:value-type="string">
            <text:p text:style-name="P33">
              <text:a xlink:type="simple" xlink:href="https://raad.oude-ijsselstreek.nl//Documenten/RG2025-008-Schriftelijke-vragen-DePB-Doorstroomlocatie-Et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RG2025-008 Beantwoording schriftelijke vragen DePB - Doorstroomlocatie Etten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89,75 KB</text:p>
          </table:table-cell>
          <table:table-cell table:style-name="Table4.A2" office:value-type="string">
            <text:p text:style-name="P33">
              <text:a xlink:type="simple" xlink:href="https://raad.oude-ijsselstreek.nl//Documenten/RG2025-008-Beantwoording-schriftelijke-vragen-DePB-Doorstroomlocatie-Et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79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