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1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2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3 Gratis goedkoper openbaar vervoer minima</text:span>
              </text:span>
            </text:a>
          </text:p>
        </text:list-item>
        <text:list-item>
          <text:p text:style-name="P2" loext:marker-style-name="T5">
            <text:a xlink:type="simple" xlink:href="#1059" text:style-name="Internet_20_link" text:visited-style-name="Visited_20_Internet_20_Link">
              <text:span text:style-name="ListLabel_20_28">
                <text:span text:style-name="T8">4 Ondermijning en bestuurlijke aanpak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16-09-2025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29-10-2025 12:16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6.A2" office:value-type="string">
            <text:p text:style-name="P8">26-09-2025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Gratis goedkoper openbaar vervoer minima
        <text:bookmark-end text:name="1080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17-10-2025 12:35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8.A2" office:value-type="string">
            <text:p text:style-name="P8">01-09-2025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8.A2" office:value-type="string">
            <text:p text:style-name="P8">17-10-2025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<text:soft-page-break/>
        Ondermijning en bestuurlijke aanpak
        <text:bookmark-end text:name="1059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08-09-2025 10:33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11-08-2025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52" meta:character-count="1788" meta:non-whitespace-character-count="1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