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4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Oude IJsselstreek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18:02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Verslagen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939" text:style-name="Internet_20_link" text:visited-style-name="Visited_20_Internet_20_Link">
              <text:span text:style-name="ListLabel_20_28">
                <text:span text:style-name="T8">1 AFE 10-3-2025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939"/>
        AFE 10-3-2025
        <text:bookmark-end text:name="93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11-03-2025 15:36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Conclusies en afspraken raadscommissies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Conclusies en afspraken raadscommissie AFE 10-3-2025 - CONCEPT
              <text:span text:style-name="T3"/>
            </text:p>
            <text:p text:style-name="P7"/>
          </table:table-cell>
          <table:table-cell table:style-name="Table4.A2" office:value-type="string">
            <text:p text:style-name="P8">10-03-2025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98,79 KB</text:p>
          </table:table-cell>
          <table:table-cell table:style-name="Table4.A2" office:value-type="string">
            <text:p text:style-name="P33">
              <text:a xlink:type="simple" xlink:href="https://raad.oude-ijsselstreek.nl//Documenten/Conclusies-en-afspraken-raadscommissie-AFE-10-3-2025-CONCEP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70" meta:non-whitespace-character-count="3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1145665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1145665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